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6A" w:rsidRPr="00A2776A" w:rsidRDefault="00A2776A" w:rsidP="00A2776A">
      <w:pPr>
        <w:spacing w:after="0" w:line="240" w:lineRule="auto"/>
        <w:jc w:val="center"/>
        <w:rPr>
          <w:rFonts w:eastAsia="Times New Roman"/>
          <w:bCs/>
          <w:iCs/>
          <w:sz w:val="22"/>
          <w:szCs w:val="22"/>
          <w:lang w:eastAsia="en-US"/>
        </w:rPr>
      </w:pPr>
      <w:r w:rsidRPr="00A2776A">
        <w:rPr>
          <w:rFonts w:eastAsia="Times New Roman"/>
          <w:bCs/>
          <w:iCs/>
          <w:sz w:val="22"/>
          <w:szCs w:val="22"/>
          <w:lang w:eastAsia="en-US"/>
        </w:rPr>
        <w:t>Kivonat Jászberény Városi Önkormányzat Képviselő-testületének 2019. szeptember 11-én megtartott ülésének jegyzőkönyvéből:</w:t>
      </w:r>
    </w:p>
    <w:p w:rsidR="00A2776A" w:rsidRPr="00A2776A" w:rsidRDefault="00A2776A" w:rsidP="00A2776A"/>
    <w:p w:rsidR="00A2776A" w:rsidRDefault="00A2776A" w:rsidP="00AB6DBD">
      <w:pPr>
        <w:tabs>
          <w:tab w:val="center" w:pos="7380"/>
        </w:tabs>
        <w:suppressAutoHyphens/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p w:rsidR="00AB6DBD" w:rsidRPr="00BA36EA" w:rsidRDefault="00AB6DBD" w:rsidP="00AB6DBD">
      <w:pPr>
        <w:tabs>
          <w:tab w:val="center" w:pos="7380"/>
        </w:tabs>
        <w:suppressAutoHyphens/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BA36EA">
        <w:rPr>
          <w:rFonts w:eastAsia="Times New Roman"/>
          <w:b/>
          <w:bCs/>
          <w:i/>
          <w:iCs/>
        </w:rPr>
        <w:t>Jászberény Városi Önkormányzat Képviselő-testületének</w:t>
      </w:r>
    </w:p>
    <w:p w:rsidR="00AB6DBD" w:rsidRPr="00BA36EA" w:rsidRDefault="00AB6DBD" w:rsidP="00AB6DBD">
      <w:pPr>
        <w:tabs>
          <w:tab w:val="center" w:pos="7380"/>
        </w:tabs>
        <w:suppressAutoHyphens/>
        <w:spacing w:after="0" w:line="240" w:lineRule="auto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18/2019. (IX. 11.</w:t>
      </w:r>
      <w:r w:rsidRPr="00BA36EA">
        <w:rPr>
          <w:rFonts w:eastAsia="Times New Roman"/>
          <w:b/>
          <w:bCs/>
          <w:i/>
          <w:iCs/>
        </w:rPr>
        <w:t xml:space="preserve">) </w:t>
      </w:r>
      <w:bookmarkStart w:id="0" w:name="_GoBack"/>
      <w:bookmarkEnd w:id="0"/>
      <w:r w:rsidRPr="00BA36EA">
        <w:rPr>
          <w:rFonts w:eastAsia="Times New Roman"/>
          <w:b/>
          <w:bCs/>
          <w:i/>
          <w:iCs/>
        </w:rPr>
        <w:t>önkormányzati rendelete</w:t>
      </w:r>
    </w:p>
    <w:p w:rsidR="00AB6DBD" w:rsidRDefault="00AB6DBD" w:rsidP="00AB6DBD">
      <w:pPr>
        <w:tabs>
          <w:tab w:val="center" w:pos="7380"/>
        </w:tabs>
        <w:suppressAutoHyphens/>
        <w:spacing w:after="0" w:line="240" w:lineRule="auto"/>
        <w:jc w:val="center"/>
        <w:rPr>
          <w:rFonts w:eastAsia="Times New Roman"/>
          <w:b/>
          <w:bCs/>
          <w:i/>
          <w:iCs/>
        </w:rPr>
      </w:pPr>
      <w:proofErr w:type="gramStart"/>
      <w:r w:rsidRPr="00FD46BD">
        <w:rPr>
          <w:rFonts w:eastAsia="Times New Roman"/>
          <w:b/>
          <w:i/>
          <w:color w:val="000000"/>
        </w:rPr>
        <w:t>a</w:t>
      </w:r>
      <w:proofErr w:type="gramEnd"/>
      <w:r w:rsidRPr="00FD46BD">
        <w:rPr>
          <w:b/>
          <w:i/>
        </w:rPr>
        <w:t xml:space="preserve"> Jászberény Város Önkormányzata Képviselő-testületének szervezeti és működési szabályzatáról szóló 7/2013. </w:t>
      </w:r>
      <w:r>
        <w:rPr>
          <w:b/>
          <w:i/>
        </w:rPr>
        <w:t xml:space="preserve">(II. 14.) </w:t>
      </w:r>
      <w:r>
        <w:rPr>
          <w:rFonts w:eastAsia="Times New Roman"/>
          <w:b/>
          <w:bCs/>
          <w:i/>
          <w:iCs/>
        </w:rPr>
        <w:t>önkormányzati rendelet módosításáról</w:t>
      </w:r>
    </w:p>
    <w:p w:rsidR="00AB6DBD" w:rsidRDefault="00AB6DBD" w:rsidP="00AB6DBD">
      <w:pPr>
        <w:tabs>
          <w:tab w:val="center" w:pos="7380"/>
        </w:tabs>
        <w:suppressAutoHyphens/>
        <w:spacing w:after="0" w:line="240" w:lineRule="auto"/>
        <w:rPr>
          <w:rFonts w:eastAsia="Times New Roman"/>
          <w:b/>
          <w:bCs/>
          <w:i/>
          <w:iCs/>
        </w:rPr>
      </w:pPr>
    </w:p>
    <w:p w:rsidR="00AB6DBD" w:rsidRPr="00BA36EA" w:rsidRDefault="00AB6DBD" w:rsidP="00AB6DBD">
      <w:pPr>
        <w:tabs>
          <w:tab w:val="center" w:pos="7380"/>
        </w:tabs>
        <w:suppressAutoHyphens/>
        <w:spacing w:after="0" w:line="240" w:lineRule="auto"/>
        <w:rPr>
          <w:rFonts w:eastAsia="Times New Roman"/>
          <w:bCs/>
          <w:iCs/>
        </w:rPr>
      </w:pPr>
    </w:p>
    <w:p w:rsidR="00AB6DBD" w:rsidRPr="00624B36" w:rsidRDefault="00AB6DBD" w:rsidP="00AB6DBD">
      <w:pPr>
        <w:spacing w:before="120" w:after="0" w:line="240" w:lineRule="auto"/>
        <w:jc w:val="both"/>
        <w:rPr>
          <w:rFonts w:eastAsiaTheme="minorHAnsi"/>
          <w:lang w:eastAsia="en-US"/>
        </w:rPr>
      </w:pPr>
      <w:r>
        <w:rPr>
          <w:rFonts w:eastAsia="Times New Roman"/>
        </w:rPr>
        <w:t xml:space="preserve">A Jászberény Városi Önkormányzat Képviselő-testülete </w:t>
      </w:r>
      <w:r w:rsidRPr="00DC519C">
        <w:t>a</w:t>
      </w:r>
      <w:r>
        <w:t>z</w:t>
      </w:r>
      <w:r w:rsidRPr="00624B36">
        <w:t xml:space="preserve"> </w:t>
      </w:r>
      <w:r>
        <w:t xml:space="preserve">Alaptörvény 32. cikk (2) bekezdésében meghatározott eredeti jogalkotói hatáskörében, </w:t>
      </w:r>
      <w:r w:rsidRPr="00624B36">
        <w:rPr>
          <w:rFonts w:eastAsiaTheme="minorHAnsi"/>
          <w:lang w:eastAsia="en-US"/>
        </w:rPr>
        <w:t>az Alaptörvény 32. cikk (1) bekezdés d) pontjában, valamint a Magyarország helyi önkormányzatairól szóló 2011. CLXXXIX. törvény 53. § (1) bekezdésében meghatározott feladatkörében eljárva</w:t>
      </w:r>
      <w:r w:rsidRPr="009E3E73">
        <w:t xml:space="preserve"> a következőket rendeli</w:t>
      </w:r>
      <w:r>
        <w:t xml:space="preserve"> el:</w:t>
      </w:r>
    </w:p>
    <w:p w:rsidR="00AB6DBD" w:rsidRDefault="00AB6DBD" w:rsidP="00AB6DBD">
      <w:pPr>
        <w:tabs>
          <w:tab w:val="center" w:pos="7380"/>
        </w:tabs>
        <w:suppressAutoHyphens/>
        <w:spacing w:after="0" w:line="240" w:lineRule="auto"/>
        <w:jc w:val="both"/>
      </w:pPr>
    </w:p>
    <w:p w:rsidR="00AB6DBD" w:rsidRDefault="00AB6DBD" w:rsidP="00AB6DBD">
      <w:pPr>
        <w:tabs>
          <w:tab w:val="center" w:pos="7380"/>
        </w:tabs>
        <w:suppressAutoHyphens/>
        <w:spacing w:after="0" w:line="240" w:lineRule="auto"/>
        <w:jc w:val="both"/>
      </w:pPr>
    </w:p>
    <w:p w:rsidR="00AB6DBD" w:rsidRPr="006740F0" w:rsidRDefault="00AB6DBD" w:rsidP="00AB6DBD">
      <w:pPr>
        <w:tabs>
          <w:tab w:val="center" w:pos="284"/>
        </w:tabs>
        <w:suppressAutoHyphens/>
        <w:spacing w:after="0" w:line="240" w:lineRule="auto"/>
        <w:jc w:val="center"/>
        <w:rPr>
          <w:b/>
          <w:sz w:val="22"/>
          <w:szCs w:val="22"/>
        </w:rPr>
      </w:pPr>
      <w:r w:rsidRPr="006740F0">
        <w:rPr>
          <w:b/>
          <w:sz w:val="22"/>
          <w:szCs w:val="22"/>
        </w:rPr>
        <w:t>1. §</w:t>
      </w:r>
    </w:p>
    <w:p w:rsidR="00AB6DBD" w:rsidRDefault="00AB6DBD" w:rsidP="00AB6DBD">
      <w:pPr>
        <w:tabs>
          <w:tab w:val="center" w:pos="7380"/>
        </w:tabs>
        <w:suppressAutoHyphens/>
        <w:spacing w:after="0" w:line="240" w:lineRule="auto"/>
        <w:jc w:val="both"/>
        <w:rPr>
          <w:rFonts w:eastAsia="Times New Roman"/>
        </w:rPr>
      </w:pPr>
    </w:p>
    <w:p w:rsidR="00AB6DBD" w:rsidRPr="00624B36" w:rsidRDefault="00AB6DBD" w:rsidP="00AB6DBD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</w:t>
      </w:r>
      <w:r w:rsidRPr="00AF1EEB">
        <w:rPr>
          <w:rFonts w:eastAsiaTheme="minorHAnsi"/>
          <w:b/>
          <w:lang w:eastAsia="en-US"/>
        </w:rPr>
        <w:t xml:space="preserve"> Jászberény Város Önkormányzata Képviselő-testületének szervezeti és működési szabályzatáról szóló 7/2013. (II. 14.) önkormányzati rendelet</w:t>
      </w:r>
      <w:r>
        <w:rPr>
          <w:rFonts w:eastAsiaTheme="minorHAnsi"/>
          <w:b/>
          <w:lang w:eastAsia="en-US"/>
        </w:rPr>
        <w:t xml:space="preserve"> 2. melléklet 4.2.8. pontja </w:t>
      </w:r>
      <w:r w:rsidRPr="00624B36">
        <w:rPr>
          <w:rFonts w:eastAsiaTheme="minorHAnsi"/>
          <w:b/>
          <w:lang w:eastAsia="en-US"/>
        </w:rPr>
        <w:t xml:space="preserve">jelen rendelet </w:t>
      </w:r>
      <w:r>
        <w:rPr>
          <w:rFonts w:eastAsiaTheme="minorHAnsi"/>
          <w:b/>
          <w:lang w:eastAsia="en-US"/>
        </w:rPr>
        <w:t>1</w:t>
      </w:r>
      <w:r w:rsidRPr="00624B36">
        <w:rPr>
          <w:rFonts w:eastAsiaTheme="minorHAnsi"/>
          <w:b/>
          <w:lang w:eastAsia="en-US"/>
        </w:rPr>
        <w:t>. melléklete szerint módosul.</w:t>
      </w:r>
    </w:p>
    <w:p w:rsidR="00AB6DBD" w:rsidRPr="00200B83" w:rsidRDefault="00AB6DBD" w:rsidP="00AB6DBD">
      <w:pPr>
        <w:tabs>
          <w:tab w:val="left" w:pos="426"/>
        </w:tabs>
        <w:spacing w:after="0" w:line="240" w:lineRule="auto"/>
        <w:contextualSpacing/>
        <w:rPr>
          <w:b/>
          <w:lang w:eastAsia="en-US"/>
        </w:rPr>
      </w:pPr>
    </w:p>
    <w:p w:rsidR="00AB6DBD" w:rsidRPr="00200B83" w:rsidRDefault="00AB6DBD" w:rsidP="00AB6DB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Pr="00200B83">
        <w:rPr>
          <w:rFonts w:eastAsia="Times New Roman"/>
          <w:b/>
        </w:rPr>
        <w:t>. §</w:t>
      </w:r>
    </w:p>
    <w:p w:rsidR="00AB6DBD" w:rsidRPr="00200B83" w:rsidRDefault="00AB6DBD" w:rsidP="00AB6DBD">
      <w:pPr>
        <w:spacing w:after="0" w:line="240" w:lineRule="auto"/>
        <w:jc w:val="center"/>
        <w:rPr>
          <w:rFonts w:eastAsia="Times New Roman"/>
          <w:b/>
        </w:rPr>
      </w:pPr>
    </w:p>
    <w:p w:rsidR="00AB6DBD" w:rsidRPr="00200B83" w:rsidRDefault="00AB6DBD" w:rsidP="00AB6DBD">
      <w:pPr>
        <w:spacing w:after="0" w:line="240" w:lineRule="auto"/>
        <w:rPr>
          <w:rFonts w:eastAsia="Times New Roman"/>
          <w:b/>
        </w:rPr>
      </w:pPr>
    </w:p>
    <w:p w:rsidR="00AB6DBD" w:rsidRPr="006D1308" w:rsidRDefault="00AB6DBD" w:rsidP="00AB6DBD">
      <w:pPr>
        <w:jc w:val="both"/>
        <w:rPr>
          <w:b/>
        </w:rPr>
      </w:pPr>
      <w:r w:rsidRPr="006D1308">
        <w:rPr>
          <w:b/>
          <w:szCs w:val="21"/>
        </w:rPr>
        <w:t xml:space="preserve">E rendelet </w:t>
      </w:r>
      <w:r w:rsidRPr="006D1308">
        <w:rPr>
          <w:b/>
        </w:rPr>
        <w:t xml:space="preserve">2019. szeptember </w:t>
      </w:r>
      <w:proofErr w:type="gramStart"/>
      <w:r w:rsidRPr="006D1308">
        <w:rPr>
          <w:b/>
        </w:rPr>
        <w:t>11-én …</w:t>
      </w:r>
      <w:proofErr w:type="gramEnd"/>
      <w:r w:rsidRPr="006D1308">
        <w:rPr>
          <w:b/>
        </w:rPr>
        <w:t>…. óra ……. perckor lép hatályba.</w:t>
      </w:r>
    </w:p>
    <w:p w:rsidR="00A2776A" w:rsidRDefault="00AB6DBD" w:rsidP="00AB6DBD">
      <w:pPr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2776A" w:rsidRPr="00A2776A" w:rsidRDefault="00A2776A" w:rsidP="00A2776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  <w:r w:rsidRPr="00A2776A">
        <w:rPr>
          <w:rFonts w:eastAsia="Times New Roman"/>
          <w:b/>
        </w:rPr>
        <w:t xml:space="preserve">Kelt: </w:t>
      </w:r>
      <w:r w:rsidRPr="00A2776A">
        <w:rPr>
          <w:rFonts w:eastAsia="Times New Roman"/>
        </w:rPr>
        <w:t>Jászberény Városi Önkormányzat Képviselő-testületének 2019. szeptember 11-én tartott ülésén</w:t>
      </w:r>
      <w:r w:rsidRPr="00A2776A">
        <w:rPr>
          <w:rFonts w:eastAsia="Times New Roman"/>
          <w:b/>
        </w:rPr>
        <w:t>.</w:t>
      </w:r>
    </w:p>
    <w:p w:rsidR="00A2776A" w:rsidRPr="00A2776A" w:rsidRDefault="00A2776A" w:rsidP="00A2776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:rsidR="00A2776A" w:rsidRPr="00A2776A" w:rsidRDefault="00A2776A" w:rsidP="00A2776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:rsidR="00A2776A" w:rsidRPr="00A2776A" w:rsidRDefault="00A2776A" w:rsidP="00A2776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:rsidR="00A2776A" w:rsidRPr="00A2776A" w:rsidRDefault="00A2776A" w:rsidP="00A2776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A2776A">
        <w:rPr>
          <w:rFonts w:eastAsia="Times New Roman"/>
        </w:rPr>
        <w:tab/>
      </w:r>
    </w:p>
    <w:p w:rsidR="00A2776A" w:rsidRPr="00A2776A" w:rsidRDefault="00A2776A" w:rsidP="00A2776A">
      <w:pPr>
        <w:tabs>
          <w:tab w:val="center" w:pos="1080"/>
          <w:tab w:val="center" w:pos="7380"/>
        </w:tabs>
        <w:spacing w:after="0" w:line="24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         </w:t>
      </w:r>
      <w:r w:rsidRPr="00A2776A">
        <w:rPr>
          <w:rFonts w:eastAsia="Times New Roman"/>
          <w:b/>
          <w:i/>
        </w:rPr>
        <w:tab/>
        <w:t xml:space="preserve">Dr. Szabó Tamás </w:t>
      </w:r>
      <w:proofErr w:type="gramStart"/>
      <w:r w:rsidRPr="00A2776A">
        <w:rPr>
          <w:rFonts w:eastAsia="Times New Roman"/>
          <w:b/>
          <w:i/>
        </w:rPr>
        <w:t>s.k.</w:t>
      </w:r>
      <w:r w:rsidRPr="00A2776A"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 xml:space="preserve">           </w:t>
      </w:r>
      <w:r w:rsidRPr="00A2776A">
        <w:rPr>
          <w:rFonts w:eastAsia="Times New Roman"/>
          <w:b/>
          <w:i/>
        </w:rPr>
        <w:t>Dr.</w:t>
      </w:r>
      <w:proofErr w:type="gramEnd"/>
      <w:r w:rsidRPr="00A2776A">
        <w:rPr>
          <w:rFonts w:eastAsia="Times New Roman"/>
          <w:b/>
          <w:i/>
        </w:rPr>
        <w:t xml:space="preserve"> </w:t>
      </w:r>
      <w:proofErr w:type="spellStart"/>
      <w:r w:rsidRPr="00A2776A">
        <w:rPr>
          <w:rFonts w:eastAsia="Times New Roman"/>
          <w:b/>
          <w:i/>
        </w:rPr>
        <w:t>Gottdiener</w:t>
      </w:r>
      <w:proofErr w:type="spellEnd"/>
      <w:r w:rsidRPr="00A2776A">
        <w:rPr>
          <w:rFonts w:eastAsia="Times New Roman"/>
          <w:b/>
          <w:i/>
        </w:rPr>
        <w:t xml:space="preserve"> Lajos s.k.</w:t>
      </w:r>
    </w:p>
    <w:p w:rsidR="00A2776A" w:rsidRPr="00A2776A" w:rsidRDefault="00A2776A" w:rsidP="00A2776A">
      <w:pPr>
        <w:tabs>
          <w:tab w:val="center" w:pos="1134"/>
          <w:tab w:val="center" w:pos="7380"/>
        </w:tabs>
        <w:spacing w:after="0" w:line="240" w:lineRule="auto"/>
        <w:ind w:left="426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       </w:t>
      </w:r>
      <w:proofErr w:type="gramStart"/>
      <w:r w:rsidRPr="00A2776A">
        <w:rPr>
          <w:rFonts w:eastAsia="Times New Roman"/>
          <w:b/>
          <w:i/>
        </w:rPr>
        <w:t>polgármester</w:t>
      </w:r>
      <w:proofErr w:type="gramEnd"/>
      <w:r w:rsidRPr="00A2776A">
        <w:rPr>
          <w:rFonts w:eastAsia="Times New Roman"/>
          <w:b/>
          <w:i/>
        </w:rPr>
        <w:tab/>
      </w:r>
      <w:r w:rsidR="006D35B2">
        <w:rPr>
          <w:rFonts w:eastAsia="Times New Roman"/>
          <w:b/>
          <w:i/>
        </w:rPr>
        <w:t xml:space="preserve">  </w:t>
      </w:r>
      <w:r w:rsidRPr="00A2776A">
        <w:rPr>
          <w:rFonts w:eastAsia="Times New Roman"/>
          <w:b/>
          <w:i/>
        </w:rPr>
        <w:t>jegyző</w:t>
      </w:r>
    </w:p>
    <w:p w:rsidR="00AB6DBD" w:rsidRDefault="00AB6DBD" w:rsidP="00AB6DBD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AB6DBD" w:rsidRPr="007529BB" w:rsidRDefault="00AB6DBD" w:rsidP="00AB6DBD">
      <w:pPr>
        <w:tabs>
          <w:tab w:val="center" w:pos="1134"/>
          <w:tab w:val="center" w:pos="8505"/>
        </w:tabs>
        <w:spacing w:after="0" w:line="240" w:lineRule="auto"/>
        <w:contextualSpacing/>
        <w:jc w:val="right"/>
        <w:rPr>
          <w:b/>
          <w:lang w:eastAsia="ar-SA"/>
        </w:rPr>
      </w:pPr>
      <w:r>
        <w:rPr>
          <w:b/>
          <w:lang w:eastAsia="ar-SA"/>
        </w:rPr>
        <w:lastRenderedPageBreak/>
        <w:t>1. melléklet a 18/2019. (IX. 11.</w:t>
      </w:r>
      <w:r w:rsidRPr="007529BB">
        <w:rPr>
          <w:b/>
          <w:lang w:eastAsia="ar-SA"/>
        </w:rPr>
        <w:t>) önkormányzati rendelethez</w:t>
      </w:r>
    </w:p>
    <w:p w:rsidR="00AB6DBD" w:rsidRPr="00730541" w:rsidRDefault="00AB6DBD" w:rsidP="00AB6DBD">
      <w:pPr>
        <w:tabs>
          <w:tab w:val="center" w:pos="0"/>
          <w:tab w:val="left" w:pos="426"/>
        </w:tabs>
        <w:suppressAutoHyphens/>
        <w:spacing w:after="0" w:line="240" w:lineRule="auto"/>
        <w:jc w:val="both"/>
        <w:rPr>
          <w:rFonts w:eastAsia="Times New Roman"/>
          <w:b/>
          <w:i/>
        </w:rPr>
      </w:pPr>
      <w:r w:rsidRPr="00730541">
        <w:rPr>
          <w:b/>
          <w:i/>
          <w:lang w:eastAsia="ar-SA"/>
        </w:rPr>
        <w:tab/>
      </w:r>
      <w:r w:rsidRPr="00730541">
        <w:rPr>
          <w:b/>
          <w:i/>
          <w:lang w:eastAsia="ar-SA"/>
        </w:rPr>
        <w:tab/>
      </w:r>
      <w:r w:rsidRPr="00730541">
        <w:rPr>
          <w:b/>
          <w:i/>
          <w:lang w:eastAsia="ar-SA"/>
        </w:rPr>
        <w:tab/>
      </w:r>
      <w:r w:rsidRPr="00730541">
        <w:rPr>
          <w:b/>
          <w:i/>
          <w:lang w:eastAsia="ar-SA"/>
        </w:rPr>
        <w:tab/>
      </w:r>
      <w:r w:rsidRPr="00730541">
        <w:rPr>
          <w:b/>
          <w:i/>
          <w:lang w:eastAsia="ar-SA"/>
        </w:rPr>
        <w:tab/>
        <w:t xml:space="preserve">    </w:t>
      </w:r>
      <w:r w:rsidRPr="00730541">
        <w:rPr>
          <w:b/>
          <w:i/>
          <w:lang w:eastAsia="ar-SA"/>
        </w:rPr>
        <w:tab/>
      </w:r>
      <w:r>
        <w:rPr>
          <w:b/>
          <w:i/>
          <w:lang w:eastAsia="ar-SA"/>
        </w:rPr>
        <w:tab/>
      </w:r>
      <w:r>
        <w:rPr>
          <w:b/>
          <w:i/>
          <w:lang w:eastAsia="ar-SA"/>
        </w:rPr>
        <w:tab/>
        <w:t>„2. melléklet a 7/2013. (II</w:t>
      </w:r>
      <w:r w:rsidRPr="00730541">
        <w:rPr>
          <w:b/>
          <w:i/>
          <w:lang w:eastAsia="ar-SA"/>
        </w:rPr>
        <w:t>. 14.) önkormányzati rendelet</w:t>
      </w:r>
      <w:r w:rsidRPr="00730541">
        <w:rPr>
          <w:b/>
          <w:i/>
          <w:sz w:val="22"/>
          <w:szCs w:val="22"/>
          <w:lang w:eastAsia="ar-SA"/>
        </w:rPr>
        <w:t>hez</w:t>
      </w:r>
    </w:p>
    <w:p w:rsidR="00AB6DBD" w:rsidRDefault="00AB6DBD" w:rsidP="00AB6DBD">
      <w:pPr>
        <w:tabs>
          <w:tab w:val="center" w:pos="0"/>
          <w:tab w:val="left" w:pos="426"/>
        </w:tabs>
        <w:suppressAutoHyphens/>
        <w:spacing w:after="0" w:line="240" w:lineRule="auto"/>
        <w:jc w:val="both"/>
        <w:rPr>
          <w:rFonts w:eastAsia="Times New Roman"/>
        </w:rPr>
      </w:pPr>
    </w:p>
    <w:p w:rsidR="00AB6DBD" w:rsidRDefault="00AB6DBD" w:rsidP="00AB6DBD">
      <w:pPr>
        <w:tabs>
          <w:tab w:val="center" w:pos="0"/>
          <w:tab w:val="left" w:pos="426"/>
        </w:tabs>
        <w:suppressAutoHyphens/>
        <w:spacing w:after="0" w:line="240" w:lineRule="auto"/>
        <w:jc w:val="both"/>
        <w:rPr>
          <w:rFonts w:eastAsia="Times New Roman"/>
        </w:rPr>
      </w:pPr>
    </w:p>
    <w:p w:rsidR="00AB6DBD" w:rsidRPr="00CB1BC3" w:rsidRDefault="00AB6DBD" w:rsidP="00AB6DBD">
      <w:pPr>
        <w:numPr>
          <w:ilvl w:val="0"/>
          <w:numId w:val="1"/>
        </w:num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 rendelet 2. melléklet 4.2.8.</w:t>
      </w:r>
      <w:r w:rsidRPr="00CB1BC3">
        <w:rPr>
          <w:rFonts w:eastAsiaTheme="minorHAnsi"/>
          <w:b/>
          <w:lang w:eastAsia="en-US"/>
        </w:rPr>
        <w:t xml:space="preserve"> helyébe a következő rendelkezés lép:</w:t>
      </w:r>
    </w:p>
    <w:p w:rsidR="00AB6DBD" w:rsidRPr="00CB1BC3" w:rsidRDefault="00AB6DBD" w:rsidP="00AB6DBD">
      <w:pPr>
        <w:ind w:left="720"/>
        <w:contextualSpacing/>
        <w:jc w:val="both"/>
        <w:rPr>
          <w:rFonts w:eastAsiaTheme="minorHAnsi"/>
          <w:b/>
          <w:lang w:eastAsia="en-US"/>
        </w:rPr>
      </w:pPr>
    </w:p>
    <w:p w:rsidR="00AB6DBD" w:rsidRPr="00CB1BC3" w:rsidRDefault="00AB6DBD" w:rsidP="00AB6DBD">
      <w:pPr>
        <w:spacing w:after="0" w:line="240" w:lineRule="auto"/>
        <w:jc w:val="both"/>
        <w:rPr>
          <w:i/>
          <w:lang w:eastAsia="en-US"/>
        </w:rPr>
      </w:pPr>
      <w:r w:rsidRPr="00CB1BC3">
        <w:rPr>
          <w:i/>
          <w:lang w:eastAsia="en-US"/>
        </w:rPr>
        <w:t>„(4. Gazdasági és Tulajdonosi Bizottság</w:t>
      </w:r>
    </w:p>
    <w:p w:rsidR="00AB6DBD" w:rsidRPr="00CB1BC3" w:rsidRDefault="00AB6DBD" w:rsidP="00AB6DBD">
      <w:pPr>
        <w:spacing w:after="0" w:line="240" w:lineRule="auto"/>
        <w:jc w:val="both"/>
        <w:rPr>
          <w:i/>
          <w:lang w:eastAsia="en-US"/>
        </w:rPr>
      </w:pPr>
      <w:r w:rsidRPr="00CB1BC3">
        <w:rPr>
          <w:i/>
          <w:lang w:eastAsia="en-US"/>
        </w:rPr>
        <w:t xml:space="preserve">   4.2. A Képviselő-testület által átruházott hatáskörében eljárva dönt:</w:t>
      </w:r>
      <w:r>
        <w:rPr>
          <w:i/>
          <w:lang w:eastAsia="en-US"/>
        </w:rPr>
        <w:t>)</w:t>
      </w:r>
    </w:p>
    <w:p w:rsidR="00AB6DBD" w:rsidRPr="00AF1EEB" w:rsidRDefault="00AB6DBD" w:rsidP="00AB6DBD">
      <w:pPr>
        <w:tabs>
          <w:tab w:val="num" w:pos="540"/>
        </w:tabs>
        <w:ind w:left="284"/>
        <w:jc w:val="both"/>
        <w:rPr>
          <w:lang w:eastAsia="en-US"/>
        </w:rPr>
      </w:pPr>
      <w:r w:rsidRPr="00AF1EEB">
        <w:rPr>
          <w:lang w:eastAsia="en-US"/>
        </w:rPr>
        <w:t>4.2.8.</w:t>
      </w:r>
      <w:r w:rsidRPr="00AF1EEB">
        <w:rPr>
          <w:lang w:eastAsia="en-US"/>
        </w:rPr>
        <w:tab/>
        <w:t>az önkormányzat kizárólagos tulajdonában álló gazdasági társaságok tekintetében az Önkormányzatot megillető alapítói, tulajdonosi (t</w:t>
      </w:r>
      <w:r>
        <w:rPr>
          <w:lang w:eastAsia="en-US"/>
        </w:rPr>
        <w:t>agsági) jogokról, ide nem értve</w:t>
      </w:r>
    </w:p>
    <w:p w:rsidR="00AB6DBD" w:rsidRPr="00CB1BC3" w:rsidRDefault="00AB6DBD" w:rsidP="00AB6DBD">
      <w:pPr>
        <w:pStyle w:val="Listaszerbekezds"/>
        <w:numPr>
          <w:ilvl w:val="3"/>
          <w:numId w:val="2"/>
        </w:numPr>
        <w:spacing w:after="0" w:line="240" w:lineRule="auto"/>
        <w:jc w:val="both"/>
      </w:pPr>
      <w:r>
        <w:t xml:space="preserve"> </w:t>
      </w:r>
      <w:r w:rsidRPr="00CB1BC3">
        <w:t>az átalakulással,</w:t>
      </w:r>
    </w:p>
    <w:p w:rsidR="00AB6DBD" w:rsidRPr="00CB1BC3" w:rsidRDefault="00AB6DBD" w:rsidP="00AB6DBD">
      <w:pPr>
        <w:pStyle w:val="Listaszerbekezds"/>
        <w:numPr>
          <w:ilvl w:val="3"/>
          <w:numId w:val="2"/>
        </w:numPr>
        <w:spacing w:after="0" w:line="240" w:lineRule="auto"/>
        <w:jc w:val="both"/>
      </w:pPr>
      <w:r>
        <w:t xml:space="preserve"> </w:t>
      </w:r>
      <w:r w:rsidRPr="00CB1BC3">
        <w:t>a megszűnéssel,</w:t>
      </w:r>
    </w:p>
    <w:p w:rsidR="00AB6DBD" w:rsidRPr="00CB1BC3" w:rsidRDefault="00AB6DBD" w:rsidP="00AB6DBD">
      <w:pPr>
        <w:numPr>
          <w:ilvl w:val="3"/>
          <w:numId w:val="2"/>
        </w:numPr>
        <w:tabs>
          <w:tab w:val="num" w:pos="1800"/>
        </w:tabs>
        <w:spacing w:after="0" w:line="240" w:lineRule="auto"/>
        <w:jc w:val="both"/>
      </w:pPr>
      <w:r>
        <w:t xml:space="preserve"> </w:t>
      </w:r>
      <w:r w:rsidRPr="00CB1BC3">
        <w:t>az elidegenítéssel,</w:t>
      </w:r>
    </w:p>
    <w:p w:rsidR="00AB6DBD" w:rsidRPr="00CB1BC3" w:rsidRDefault="00AB6DBD" w:rsidP="00AB6DBD">
      <w:pPr>
        <w:numPr>
          <w:ilvl w:val="3"/>
          <w:numId w:val="2"/>
        </w:numPr>
        <w:tabs>
          <w:tab w:val="num" w:pos="1800"/>
        </w:tabs>
        <w:spacing w:after="0" w:line="240" w:lineRule="auto"/>
        <w:jc w:val="both"/>
      </w:pPr>
      <w:r>
        <w:t xml:space="preserve"> </w:t>
      </w:r>
      <w:r w:rsidRPr="00CB1BC3">
        <w:t>a további befolyásszerzéssel,</w:t>
      </w:r>
    </w:p>
    <w:p w:rsidR="00AB6DBD" w:rsidRPr="00CB1BC3" w:rsidRDefault="00AB6DBD" w:rsidP="00AB6DBD">
      <w:pPr>
        <w:numPr>
          <w:ilvl w:val="3"/>
          <w:numId w:val="2"/>
        </w:numPr>
        <w:tabs>
          <w:tab w:val="num" w:pos="1800"/>
        </w:tabs>
        <w:spacing w:after="0" w:line="240" w:lineRule="auto"/>
        <w:jc w:val="both"/>
      </w:pPr>
      <w:r>
        <w:t xml:space="preserve"> </w:t>
      </w:r>
      <w:r w:rsidRPr="00CB1BC3">
        <w:t>az alapítással,</w:t>
      </w:r>
    </w:p>
    <w:p w:rsidR="00AB6DBD" w:rsidRPr="00CB1BC3" w:rsidRDefault="00AB6DBD" w:rsidP="00AB6DBD">
      <w:pPr>
        <w:numPr>
          <w:ilvl w:val="3"/>
          <w:numId w:val="2"/>
        </w:numPr>
        <w:tabs>
          <w:tab w:val="num" w:pos="1800"/>
        </w:tabs>
        <w:spacing w:after="0" w:line="240" w:lineRule="auto"/>
        <w:jc w:val="both"/>
      </w:pPr>
      <w:r>
        <w:t xml:space="preserve"> </w:t>
      </w:r>
      <w:r w:rsidRPr="00CB1BC3">
        <w:t>az alaptőke, törzstőke felemelésével vagy csökkentésével,</w:t>
      </w:r>
    </w:p>
    <w:p w:rsidR="00AB6DBD" w:rsidRPr="00CB1BC3" w:rsidRDefault="00AB6DBD" w:rsidP="00AB6DBD">
      <w:pPr>
        <w:numPr>
          <w:ilvl w:val="3"/>
          <w:numId w:val="2"/>
        </w:numPr>
        <w:tabs>
          <w:tab w:val="num" w:pos="1800"/>
        </w:tabs>
        <w:spacing w:after="0" w:line="240" w:lineRule="auto"/>
        <w:jc w:val="both"/>
      </w:pPr>
      <w:r>
        <w:t xml:space="preserve"> </w:t>
      </w:r>
      <w:r w:rsidRPr="00CB1BC3">
        <w:t>az elővásárlási jogról való lemondással,</w:t>
      </w:r>
    </w:p>
    <w:p w:rsidR="00AB6DBD" w:rsidRPr="00CB1BC3" w:rsidRDefault="00AB6DBD" w:rsidP="00AB6DBD">
      <w:pPr>
        <w:numPr>
          <w:ilvl w:val="3"/>
          <w:numId w:val="2"/>
        </w:numPr>
        <w:tabs>
          <w:tab w:val="num" w:pos="1800"/>
        </w:tabs>
        <w:spacing w:after="0" w:line="240" w:lineRule="auto"/>
        <w:jc w:val="both"/>
      </w:pPr>
      <w:r>
        <w:t xml:space="preserve"> </w:t>
      </w:r>
      <w:r w:rsidRPr="00CB1BC3">
        <w:t>a cégvezetők, vezető tisztségviselők kinevezésével,</w:t>
      </w:r>
    </w:p>
    <w:p w:rsidR="00AB6DBD" w:rsidRPr="00CB1BC3" w:rsidRDefault="00AB6DBD" w:rsidP="00AB6DBD">
      <w:pPr>
        <w:numPr>
          <w:ilvl w:val="3"/>
          <w:numId w:val="2"/>
        </w:numPr>
        <w:tabs>
          <w:tab w:val="num" w:pos="1800"/>
        </w:tabs>
        <w:spacing w:after="0" w:line="240" w:lineRule="auto"/>
        <w:jc w:val="both"/>
      </w:pPr>
      <w:r>
        <w:t xml:space="preserve"> </w:t>
      </w:r>
      <w:r w:rsidRPr="00CB1BC3">
        <w:t>a könyvvizsgálók választásával,</w:t>
      </w:r>
    </w:p>
    <w:p w:rsidR="00AB6DBD" w:rsidRDefault="00AB6DBD" w:rsidP="00AB6DBD">
      <w:pPr>
        <w:numPr>
          <w:ilvl w:val="3"/>
          <w:numId w:val="2"/>
        </w:numPr>
        <w:spacing w:after="0" w:line="240" w:lineRule="auto"/>
        <w:jc w:val="both"/>
      </w:pPr>
      <w:r w:rsidRPr="00CB1BC3">
        <w:t>a felügyelő bizottsági tagok választásá</w:t>
      </w:r>
      <w:r>
        <w:t>val, visszahívásával</w:t>
      </w:r>
    </w:p>
    <w:p w:rsidR="00AB6DBD" w:rsidRDefault="00AB6DBD" w:rsidP="00AB6DBD">
      <w:pPr>
        <w:numPr>
          <w:ilvl w:val="3"/>
          <w:numId w:val="2"/>
        </w:numPr>
        <w:spacing w:after="0" w:line="240" w:lineRule="auto"/>
        <w:jc w:val="both"/>
      </w:pPr>
      <w:r>
        <w:t>a létesítő okirat megállapításával és – a létesítő okiratban a vezérigazgató hatáskörébe utalt módosítások kivételével – módosításával,</w:t>
      </w:r>
    </w:p>
    <w:p w:rsidR="00AB6DBD" w:rsidRPr="00AF1EEB" w:rsidRDefault="00AB6DBD" w:rsidP="00AB6DBD">
      <w:pPr>
        <w:numPr>
          <w:ilvl w:val="3"/>
          <w:numId w:val="2"/>
        </w:numPr>
        <w:spacing w:after="0" w:line="240" w:lineRule="auto"/>
        <w:ind w:left="1985" w:hanging="905"/>
        <w:jc w:val="both"/>
      </w:pPr>
      <w:r w:rsidRPr="00AF1EEB">
        <w:rPr>
          <w:shd w:val="clear" w:color="auto" w:fill="FFFFFF"/>
        </w:rPr>
        <w:t>a vezető tisztségviselők, felügyelőbizottsági tagok, valamint az Mt. 208. §-</w:t>
      </w:r>
      <w:proofErr w:type="spellStart"/>
      <w:r w:rsidRPr="00AF1EEB">
        <w:rPr>
          <w:shd w:val="clear" w:color="auto" w:fill="FFFFFF"/>
        </w:rPr>
        <w:t>ának</w:t>
      </w:r>
      <w:proofErr w:type="spellEnd"/>
      <w:r w:rsidRPr="00AF1EEB">
        <w:rPr>
          <w:shd w:val="clear" w:color="auto" w:fill="FFFFFF"/>
        </w:rPr>
        <w:t xml:space="preserve"> hatálya alá eső munkavállalók javadalmazása, valamint a jogviszony megszűnése esetére biztosított juttatások módjának, mértékének elveiről, annak rendszeréről szóló javadalmazási szabályzat megalkotásával kapcsolatos,</w:t>
      </w:r>
    </w:p>
    <w:p w:rsidR="00AB6DBD" w:rsidRPr="00AF1EEB" w:rsidRDefault="00AB6DBD" w:rsidP="00AB6DBD">
      <w:pPr>
        <w:spacing w:after="0" w:line="240" w:lineRule="auto"/>
        <w:ind w:left="1392" w:firstLine="336"/>
        <w:jc w:val="both"/>
      </w:pPr>
      <w:proofErr w:type="gramStart"/>
      <w:r w:rsidRPr="00AF1EEB">
        <w:t>valamint</w:t>
      </w:r>
      <w:proofErr w:type="gramEnd"/>
    </w:p>
    <w:p w:rsidR="00AB6DBD" w:rsidRPr="00355BF6" w:rsidRDefault="00AB6DBD" w:rsidP="00AB6DBD">
      <w:pPr>
        <w:pStyle w:val="Listaszerbekezds"/>
        <w:numPr>
          <w:ilvl w:val="3"/>
          <w:numId w:val="2"/>
        </w:numPr>
        <w:spacing w:after="0" w:line="240" w:lineRule="auto"/>
        <w:jc w:val="both"/>
        <w:rPr>
          <w:lang w:eastAsia="en-US"/>
        </w:rPr>
      </w:pPr>
      <w:r w:rsidRPr="00355BF6">
        <w:t>az 1. melléklet 1.10. pontjában szabályozott,</w:t>
      </w:r>
    </w:p>
    <w:p w:rsidR="00AB6DBD" w:rsidRDefault="00AB6DBD" w:rsidP="00AB6DBD">
      <w:pPr>
        <w:spacing w:after="0" w:line="240" w:lineRule="auto"/>
        <w:ind w:left="284"/>
        <w:jc w:val="both"/>
        <w:rPr>
          <w:i/>
          <w:lang w:eastAsia="en-US"/>
        </w:rPr>
      </w:pPr>
    </w:p>
    <w:p w:rsidR="00AB6DBD" w:rsidRPr="00CB1BC3" w:rsidRDefault="00AB6DBD" w:rsidP="00AB6DBD">
      <w:pPr>
        <w:spacing w:after="0" w:line="240" w:lineRule="auto"/>
        <w:jc w:val="both"/>
        <w:rPr>
          <w:lang w:eastAsia="en-US"/>
        </w:rPr>
      </w:pPr>
      <w:proofErr w:type="gramStart"/>
      <w:r w:rsidRPr="00CB1BC3">
        <w:rPr>
          <w:i/>
          <w:lang w:eastAsia="en-US"/>
        </w:rPr>
        <w:t>a</w:t>
      </w:r>
      <w:proofErr w:type="gramEnd"/>
      <w:r w:rsidRPr="00CB1BC3">
        <w:rPr>
          <w:i/>
          <w:lang w:eastAsia="en-US"/>
        </w:rPr>
        <w:t xml:space="preserve"> Képviselő-testület és a polgármester által gyakorolt jogokat</w:t>
      </w:r>
      <w:r>
        <w:rPr>
          <w:i/>
          <w:lang w:eastAsia="en-US"/>
        </w:rPr>
        <w:t>,</w:t>
      </w:r>
      <w:r w:rsidRPr="00CB1BC3">
        <w:rPr>
          <w:lang w:eastAsia="en-US"/>
        </w:rPr>
        <w:t>”</w:t>
      </w:r>
    </w:p>
    <w:p w:rsidR="00AB6DBD" w:rsidRDefault="00AB6DBD" w:rsidP="00AB6DBD">
      <w:pPr>
        <w:tabs>
          <w:tab w:val="center" w:pos="0"/>
          <w:tab w:val="left" w:pos="426"/>
        </w:tabs>
        <w:suppressAutoHyphens/>
        <w:spacing w:after="0" w:line="240" w:lineRule="auto"/>
        <w:jc w:val="both"/>
        <w:rPr>
          <w:rFonts w:eastAsia="Times New Roman"/>
        </w:rPr>
      </w:pPr>
    </w:p>
    <w:p w:rsidR="00483068" w:rsidRDefault="00483068"/>
    <w:sectPr w:rsidR="00483068" w:rsidSect="00D76A91">
      <w:pgSz w:w="11906" w:h="16838" w:code="9"/>
      <w:pgMar w:top="1418" w:right="566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59D"/>
    <w:multiLevelType w:val="multilevel"/>
    <w:tmpl w:val="F94EA9F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8828E2"/>
    <w:multiLevelType w:val="hybridMultilevel"/>
    <w:tmpl w:val="6D142214"/>
    <w:lvl w:ilvl="0" w:tplc="B1EA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BD"/>
    <w:rsid w:val="00483068"/>
    <w:rsid w:val="006D35B2"/>
    <w:rsid w:val="00A2776A"/>
    <w:rsid w:val="00A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B5B1"/>
  <w15:chartTrackingRefBased/>
  <w15:docId w15:val="{91E36B7F-72F1-4D61-B51B-E9A7361D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DB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D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5B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3</cp:revision>
  <cp:lastPrinted>2019-09-11T06:50:00Z</cp:lastPrinted>
  <dcterms:created xsi:type="dcterms:W3CDTF">2019-09-09T11:07:00Z</dcterms:created>
  <dcterms:modified xsi:type="dcterms:W3CDTF">2019-09-11T06:53:00Z</dcterms:modified>
</cp:coreProperties>
</file>